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长春职业技术学院2024届毕业生生源信息一览表</w:t>
      </w:r>
    </w:p>
    <w:tbl>
      <w:tblPr>
        <w:tblStyle w:val="2"/>
        <w:tblW w:w="77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330"/>
        <w:gridCol w:w="597"/>
        <w:gridCol w:w="861"/>
        <w:gridCol w:w="861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学院名称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学制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毕业生人数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总数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男生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女生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汽车学院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汽车技术服务与营销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汽车检测与维修技术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汽车检测与维修技术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汽车电子技术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汽车电子技术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汽车制造与试验技术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新能源汽车技术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机电学院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工业机器人技术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智能控制技术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电气自动化技术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智能焊接技术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建筑消防技术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工业设计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数控技术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机械设计与制造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机械制造及自动化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城市轨道交通车辆技术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城市轨道交通信号技术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城市轨道交通机电技术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城市轨道交通类运营管理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数控技术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信息学院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计算机网络技术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计算机网络技术(士官)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软件技术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现代移动通信技术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大数据技术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信息安全技术应用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物联网应用技术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人工智能技术应用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数字媒体技术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计算机网络技术3+2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计算机应用技术3+2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K计算机应用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商贸学院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电子商务3+2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社区服务与管理3+2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会计（四年制）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现代物流管理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市场营销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中小企业创业与经营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社区管理与服务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金融服务与管理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财富管理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电子商务（京东班）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大数据与会计（万通现代学徒制）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大数据与会计(新道)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大数据与会计(正保)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食品与生物学院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药品生物技术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中药制药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药品经营与管理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食品智能加工技术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食品生物技术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食品质量与安全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健康管理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医疗器械维护与管理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食品智能加工技术3+2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旅游学院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酒店管理与数字化运营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应用日语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旅游英语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应用俄语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会展策划与管理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应用韩语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应用韩语（陆军）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应用韩语（武警）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旅游管理3+2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酒店管理与数字化运营3+2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 xml:space="preserve">17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6"/>
                <w:szCs w:val="26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现代农学院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宠物养护与驯导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畜牧兽医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动物医学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风景园林设计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现代农业技术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园林工程技术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  <w:t>艺术学院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虚拟现实技术应用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动漫制作技术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环境艺术设计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广告艺术设计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环境艺术设计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广告艺术设计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动漫制作技术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298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3469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2342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6"/>
                <w:szCs w:val="26"/>
              </w:rPr>
              <w:t>1127</w:t>
            </w:r>
          </w:p>
        </w:tc>
      </w:tr>
    </w:tbl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pPr>
        <w:spacing w:line="600" w:lineRule="exact"/>
        <w:rPr>
          <w:rFonts w:ascii="黑体" w:hAnsi="黑体" w:eastAsia="黑体"/>
          <w:sz w:val="36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ZDU2YzM1ZTJhNTkyY2E5YTk0MDQzZDBhZWVmZjEifQ=="/>
  </w:docVars>
  <w:rsids>
    <w:rsidRoot w:val="661200DF"/>
    <w:rsid w:val="661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2023-04-27T05:55:00Z</dcterms:created>
  <dc:creator>零下一度</dc:creator>
  <cp:lastModifiedBy>零下一度</cp:lastModifiedBy>
  <dcterms:modified xsi:type="dcterms:W3CDTF">2023-04-27T05:55:18Z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179ED3B70DE84A6D93E2718520F57788_11</vt:lpwstr>
  </property>
</Properties>
</file>